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BFE9" w14:textId="009B2BE3" w:rsidR="6317478A" w:rsidRDefault="6317478A" w:rsidP="3C13AECA">
      <w:pPr>
        <w:jc w:val="center"/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  <w:u w:val="single"/>
        </w:rPr>
        <w:t>Thursday, April 20</w:t>
      </w:r>
    </w:p>
    <w:p w14:paraId="6E8F4AF3" w14:textId="45AAA873" w:rsidR="6317478A" w:rsidRDefault="6317478A" w:rsidP="27D2B9BF">
      <w:pPr>
        <w:rPr>
          <w:rFonts w:ascii="Calibri" w:eastAsia="Calibri" w:hAnsi="Calibri" w:cs="Calibri"/>
          <w:color w:val="1F4E79" w:themeColor="accent5" w:themeShade="80"/>
        </w:rPr>
      </w:pPr>
      <w:r w:rsidRPr="27D2B9BF">
        <w:rPr>
          <w:rFonts w:ascii="Calibri" w:eastAsia="Calibri" w:hAnsi="Calibri" w:cs="Calibri"/>
          <w:b/>
          <w:bCs/>
          <w:color w:val="1F4E79" w:themeColor="accent5" w:themeShade="80"/>
        </w:rPr>
        <w:t>12- 12:15 Welcome</w:t>
      </w:r>
      <w:r w:rsidR="5B146A0A" w:rsidRPr="27D2B9BF">
        <w:rPr>
          <w:rFonts w:ascii="Calibri" w:eastAsia="Calibri" w:hAnsi="Calibri" w:cs="Calibri"/>
          <w:b/>
          <w:bCs/>
          <w:color w:val="1F4E79" w:themeColor="accent5" w:themeShade="80"/>
        </w:rPr>
        <w:t xml:space="preserve"> </w:t>
      </w:r>
      <w:r w:rsidR="5B146A0A" w:rsidRPr="27D2B9BF">
        <w:rPr>
          <w:rFonts w:ascii="Calibri" w:eastAsia="Calibri" w:hAnsi="Calibri" w:cs="Calibri"/>
          <w:color w:val="1F4E79" w:themeColor="accent5" w:themeShade="80"/>
        </w:rPr>
        <w:t>(Prof</w:t>
      </w:r>
      <w:r w:rsidR="65DC716C" w:rsidRPr="27D2B9BF">
        <w:rPr>
          <w:rFonts w:ascii="Calibri" w:eastAsia="Calibri" w:hAnsi="Calibri" w:cs="Calibri"/>
          <w:color w:val="1F4E79" w:themeColor="accent5" w:themeShade="80"/>
        </w:rPr>
        <w:t>essor</w:t>
      </w:r>
      <w:r w:rsidR="5B146A0A" w:rsidRPr="27D2B9BF">
        <w:rPr>
          <w:rFonts w:ascii="Calibri" w:eastAsia="Calibri" w:hAnsi="Calibri" w:cs="Calibri"/>
          <w:color w:val="1F4E79" w:themeColor="accent5" w:themeShade="80"/>
        </w:rPr>
        <w:t xml:space="preserve"> </w:t>
      </w:r>
      <w:proofErr w:type="spellStart"/>
      <w:r w:rsidR="08E2A019" w:rsidRPr="27D2B9BF">
        <w:rPr>
          <w:rFonts w:ascii="Calibri" w:eastAsia="Calibri" w:hAnsi="Calibri" w:cs="Calibri"/>
          <w:color w:val="1F4E79" w:themeColor="accent5" w:themeShade="80"/>
        </w:rPr>
        <w:t>Padideh</w:t>
      </w:r>
      <w:proofErr w:type="spellEnd"/>
      <w:r w:rsidR="08E2A019" w:rsidRPr="27D2B9BF">
        <w:rPr>
          <w:rFonts w:ascii="Calibri" w:eastAsia="Calibri" w:hAnsi="Calibri" w:cs="Calibri"/>
          <w:color w:val="1F4E79" w:themeColor="accent5" w:themeShade="80"/>
        </w:rPr>
        <w:t xml:space="preserve"> </w:t>
      </w:r>
      <w:proofErr w:type="spellStart"/>
      <w:r w:rsidR="5B146A0A" w:rsidRPr="27D2B9BF">
        <w:rPr>
          <w:rFonts w:ascii="Calibri" w:eastAsia="Calibri" w:hAnsi="Calibri" w:cs="Calibri"/>
          <w:color w:val="1F4E79" w:themeColor="accent5" w:themeShade="80"/>
        </w:rPr>
        <w:t>Ala’i</w:t>
      </w:r>
      <w:proofErr w:type="spellEnd"/>
      <w:r w:rsidR="5B146A0A" w:rsidRPr="27D2B9BF">
        <w:rPr>
          <w:rFonts w:ascii="Calibri" w:eastAsia="Calibri" w:hAnsi="Calibri" w:cs="Calibri"/>
          <w:color w:val="1F4E79" w:themeColor="accent5" w:themeShade="80"/>
        </w:rPr>
        <w:t>)</w:t>
      </w:r>
    </w:p>
    <w:p w14:paraId="26B470DD" w14:textId="55D020E9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1AA444D4" w14:textId="43036B6E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12:15 – 1:15</w:t>
      </w:r>
    </w:p>
    <w:p w14:paraId="126E95DD" w14:textId="0F50F833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The Emergence of the Two-Year LLM: A Promising Alternative for Non-JD Law Programs </w:t>
      </w:r>
      <w:r w:rsidRPr="3C13AECA">
        <w:rPr>
          <w:rFonts w:ascii="Calibri" w:eastAsia="Calibri" w:hAnsi="Calibri" w:cs="Calibri"/>
          <w:color w:val="1F4E79" w:themeColor="accent5" w:themeShade="80"/>
        </w:rPr>
        <w:t>(speakers: Ashley Sim, Craig Hoffman, and Gabrielle Lynn Goodwin; moderator: Rebecca Pendleton)</w:t>
      </w:r>
    </w:p>
    <w:p w14:paraId="09469534" w14:textId="39B379EC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291B72F7" w14:textId="3FF26812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1:15 – 1:25 Break</w:t>
      </w:r>
    </w:p>
    <w:p w14:paraId="572112AD" w14:textId="2A227459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74D288F7" w14:textId="1539C602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1:25 – 1:55</w:t>
      </w:r>
    </w:p>
    <w:p w14:paraId="43F22671" w14:textId="158CD756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New ideas and opportunities for Online Legal English post-pandemic </w:t>
      </w:r>
      <w:r w:rsidRPr="3C13AECA">
        <w:rPr>
          <w:rFonts w:ascii="Calibri" w:eastAsia="Calibri" w:hAnsi="Calibri" w:cs="Calibri"/>
          <w:color w:val="1F4E79" w:themeColor="accent5" w:themeShade="80"/>
        </w:rPr>
        <w:t>(speakers: Stephen Horowitz and Daniel Edelson)</w:t>
      </w:r>
    </w:p>
    <w:p w14:paraId="02B1BDB9" w14:textId="043B230A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5B9B1C80" w14:textId="7950B1D1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1:55 – 2:05 Break</w:t>
      </w:r>
    </w:p>
    <w:p w14:paraId="639BA0F0" w14:textId="194159C9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29E2EF11" w14:textId="65E64E0C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2:05 – 2:50</w:t>
      </w:r>
    </w:p>
    <w:p w14:paraId="4DA06CA4" w14:textId="5CEC7D7B" w:rsidR="6317478A" w:rsidRDefault="5DC76C47" w:rsidP="775947BF">
      <w:pPr>
        <w:rPr>
          <w:rFonts w:ascii="Calibri" w:eastAsia="Calibri" w:hAnsi="Calibri" w:cs="Calibri"/>
          <w:color w:val="1F4E79" w:themeColor="accent5" w:themeShade="80"/>
        </w:rPr>
      </w:pPr>
      <w:r w:rsidRPr="775947BF">
        <w:rPr>
          <w:rFonts w:ascii="Calibri" w:eastAsia="Calibri" w:hAnsi="Calibri" w:cs="Calibri"/>
          <w:b/>
          <w:bCs/>
          <w:color w:val="1F4E79" w:themeColor="accent5" w:themeShade="80"/>
        </w:rPr>
        <w:t>India and China: Understanding the Challenges and Opportunities brought by the two largest exporters of LLM students</w:t>
      </w:r>
      <w:r w:rsidR="6317478A" w:rsidRPr="775947BF">
        <w:rPr>
          <w:rFonts w:ascii="Calibri" w:eastAsia="Calibri" w:hAnsi="Calibri" w:cs="Calibri"/>
          <w:b/>
          <w:bCs/>
          <w:color w:val="1F4E79" w:themeColor="accent5" w:themeShade="80"/>
        </w:rPr>
        <w:t xml:space="preserve"> </w:t>
      </w:r>
      <w:r w:rsidR="6317478A" w:rsidRPr="775947BF">
        <w:rPr>
          <w:rFonts w:ascii="Calibri" w:eastAsia="Calibri" w:hAnsi="Calibri" w:cs="Calibri"/>
          <w:color w:val="1F4E79" w:themeColor="accent5" w:themeShade="80"/>
        </w:rPr>
        <w:t xml:space="preserve">(speakers: Gabrielle </w:t>
      </w:r>
      <w:r w:rsidR="1B6D638C" w:rsidRPr="775947BF">
        <w:rPr>
          <w:rFonts w:ascii="Calibri" w:eastAsia="Calibri" w:hAnsi="Calibri" w:cs="Calibri"/>
          <w:color w:val="1F4E79" w:themeColor="accent5" w:themeShade="80"/>
        </w:rPr>
        <w:t xml:space="preserve">Lynn </w:t>
      </w:r>
      <w:r w:rsidR="6317478A" w:rsidRPr="775947BF">
        <w:rPr>
          <w:rFonts w:ascii="Calibri" w:eastAsia="Calibri" w:hAnsi="Calibri" w:cs="Calibri"/>
          <w:color w:val="1F4E79" w:themeColor="accent5" w:themeShade="80"/>
        </w:rPr>
        <w:t xml:space="preserve">Goodwin, Katie Merrill, Mary Beth Busby, and </w:t>
      </w:r>
      <w:proofErr w:type="spellStart"/>
      <w:r w:rsidR="6317478A" w:rsidRPr="775947BF">
        <w:rPr>
          <w:rFonts w:ascii="Calibri" w:eastAsia="Calibri" w:hAnsi="Calibri" w:cs="Calibri"/>
          <w:color w:val="1F4E79" w:themeColor="accent5" w:themeShade="80"/>
        </w:rPr>
        <w:t>Xiaoyu</w:t>
      </w:r>
      <w:proofErr w:type="spellEnd"/>
      <w:r w:rsidR="6317478A" w:rsidRPr="775947BF">
        <w:rPr>
          <w:rFonts w:ascii="Calibri" w:eastAsia="Calibri" w:hAnsi="Calibri" w:cs="Calibri"/>
          <w:color w:val="1F4E79" w:themeColor="accent5" w:themeShade="80"/>
        </w:rPr>
        <w:t xml:space="preserve"> Zhang) </w:t>
      </w:r>
    </w:p>
    <w:p w14:paraId="5BE7F13F" w14:textId="3AB525FE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0C72E05C" w14:textId="1D0EBD0D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2:50 – 3:00 Break</w:t>
      </w:r>
    </w:p>
    <w:p w14:paraId="322E2933" w14:textId="5C7A6AF7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63963D24" w14:textId="16C65AB0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3:00 – 3:30 </w:t>
      </w:r>
    </w:p>
    <w:p w14:paraId="1E535D6B" w14:textId="18E392A5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Higher bar passage rate to attract more LL.M candidates. How can Law Schools help LL.M students pass a bar examination in the US? </w:t>
      </w:r>
      <w:r w:rsidRPr="3C13AECA">
        <w:rPr>
          <w:rFonts w:ascii="Calibri" w:eastAsia="Calibri" w:hAnsi="Calibri" w:cs="Calibri"/>
          <w:color w:val="1F4E79" w:themeColor="accent5" w:themeShade="80"/>
        </w:rPr>
        <w:t>(</w:t>
      </w:r>
      <w:proofErr w:type="gramStart"/>
      <w:r w:rsidRPr="3C13AECA">
        <w:rPr>
          <w:rFonts w:ascii="Calibri" w:eastAsia="Calibri" w:hAnsi="Calibri" w:cs="Calibri"/>
          <w:color w:val="1F4E79" w:themeColor="accent5" w:themeShade="80"/>
        </w:rPr>
        <w:t>speaker</w:t>
      </w:r>
      <w:proofErr w:type="gramEnd"/>
      <w:r w:rsidRPr="3C13AECA">
        <w:rPr>
          <w:rFonts w:ascii="Calibri" w:eastAsia="Calibri" w:hAnsi="Calibri" w:cs="Calibri"/>
          <w:color w:val="1F4E79" w:themeColor="accent5" w:themeShade="80"/>
        </w:rPr>
        <w:t>: Andrea Rodríguez Escobedo)</w:t>
      </w:r>
    </w:p>
    <w:p w14:paraId="5313D3D8" w14:textId="6466D0D4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507870FE" w14:textId="21E0B4BB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3:30 – 3:40 Break </w:t>
      </w:r>
    </w:p>
    <w:p w14:paraId="6242AEFF" w14:textId="5310AE2D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0D7F7AC7" w14:textId="077EE8EC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3:40 – 4:40 </w:t>
      </w:r>
    </w:p>
    <w:p w14:paraId="3E12E59E" w14:textId="12AEE4DE" w:rsidR="66EEC77D" w:rsidRDefault="66EEC77D" w:rsidP="2BC26AF4">
      <w:r w:rsidRPr="2BC26AF4">
        <w:rPr>
          <w:rFonts w:ascii="Calibri" w:eastAsia="Calibri" w:hAnsi="Calibri" w:cs="Calibri"/>
          <w:b/>
          <w:bCs/>
          <w:color w:val="1F4E79" w:themeColor="accent5" w:themeShade="80"/>
        </w:rPr>
        <w:t>Happy Hour and follow-up discussions</w:t>
      </w:r>
      <w:r>
        <w:br w:type="page"/>
      </w:r>
    </w:p>
    <w:p w14:paraId="475138C6" w14:textId="686CE928" w:rsidR="6317478A" w:rsidRDefault="6317478A" w:rsidP="3C13AECA">
      <w:pPr>
        <w:jc w:val="center"/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  <w:u w:val="single"/>
        </w:rPr>
        <w:lastRenderedPageBreak/>
        <w:t>Friday, April 21</w:t>
      </w:r>
    </w:p>
    <w:p w14:paraId="7F42F7E0" w14:textId="61652A70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12:00 – 1:00 </w:t>
      </w:r>
    </w:p>
    <w:p w14:paraId="515FA371" w14:textId="72CCADF7" w:rsidR="6317478A" w:rsidRDefault="66EEC77D" w:rsidP="2BC26AF4">
      <w:pPr>
        <w:rPr>
          <w:rFonts w:ascii="Calibri" w:eastAsia="Calibri" w:hAnsi="Calibri" w:cs="Calibri"/>
          <w:color w:val="1F4E79" w:themeColor="accent5" w:themeShade="80"/>
        </w:rPr>
      </w:pPr>
      <w:r w:rsidRPr="2BC26AF4">
        <w:rPr>
          <w:rFonts w:ascii="Calibri" w:eastAsia="Calibri" w:hAnsi="Calibri" w:cs="Calibri"/>
          <w:b/>
          <w:bCs/>
          <w:color w:val="1F4E79" w:themeColor="accent5" w:themeShade="80"/>
        </w:rPr>
        <w:t xml:space="preserve">Mental Health Wellness Abroad </w:t>
      </w:r>
      <w:r w:rsidRPr="2BC26AF4">
        <w:rPr>
          <w:rFonts w:ascii="Calibri" w:eastAsia="Calibri" w:hAnsi="Calibri" w:cs="Calibri"/>
          <w:color w:val="1F4E79" w:themeColor="accent5" w:themeShade="80"/>
        </w:rPr>
        <w:t xml:space="preserve">(speakers: Emily Magliozzi, Inga </w:t>
      </w:r>
      <w:proofErr w:type="spellStart"/>
      <w:r w:rsidRPr="2BC26AF4">
        <w:rPr>
          <w:rFonts w:ascii="Calibri" w:eastAsia="Calibri" w:hAnsi="Calibri" w:cs="Calibri"/>
          <w:color w:val="1F4E79" w:themeColor="accent5" w:themeShade="80"/>
        </w:rPr>
        <w:t>Diercks-Ferm</w:t>
      </w:r>
      <w:proofErr w:type="spellEnd"/>
      <w:r w:rsidRPr="2BC26AF4">
        <w:rPr>
          <w:rFonts w:ascii="Calibri" w:eastAsia="Calibri" w:hAnsi="Calibri" w:cs="Calibri"/>
          <w:color w:val="1F4E79" w:themeColor="accent5" w:themeShade="80"/>
        </w:rPr>
        <w:t xml:space="preserve">, Jacquelin Darby, Jennifer Baron, and </w:t>
      </w:r>
      <w:proofErr w:type="spellStart"/>
      <w:r w:rsidRPr="2BC26AF4">
        <w:rPr>
          <w:rFonts w:ascii="Calibri" w:eastAsia="Calibri" w:hAnsi="Calibri" w:cs="Calibri"/>
          <w:color w:val="1F4E79" w:themeColor="accent5" w:themeShade="80"/>
        </w:rPr>
        <w:t>Punzi</w:t>
      </w:r>
      <w:proofErr w:type="spellEnd"/>
      <w:r w:rsidRPr="2BC26AF4">
        <w:rPr>
          <w:rFonts w:ascii="Calibri" w:eastAsia="Calibri" w:hAnsi="Calibri" w:cs="Calibri"/>
          <w:color w:val="1F4E79" w:themeColor="accent5" w:themeShade="80"/>
        </w:rPr>
        <w:t xml:space="preserve"> Antonio; moderator: </w:t>
      </w:r>
      <w:proofErr w:type="spellStart"/>
      <w:r w:rsidRPr="2BC26AF4">
        <w:rPr>
          <w:rFonts w:ascii="Calibri" w:eastAsia="Calibri" w:hAnsi="Calibri" w:cs="Calibri"/>
          <w:color w:val="1F4E79" w:themeColor="accent5" w:themeShade="80"/>
        </w:rPr>
        <w:t>Melanija</w:t>
      </w:r>
      <w:proofErr w:type="spellEnd"/>
      <w:r w:rsidRPr="2BC26AF4">
        <w:rPr>
          <w:rFonts w:ascii="Calibri" w:eastAsia="Calibri" w:hAnsi="Calibri" w:cs="Calibri"/>
          <w:color w:val="1F4E79" w:themeColor="accent5" w:themeShade="80"/>
        </w:rPr>
        <w:t xml:space="preserve"> </w:t>
      </w:r>
      <w:proofErr w:type="spellStart"/>
      <w:r w:rsidRPr="2BC26AF4">
        <w:rPr>
          <w:rFonts w:ascii="Calibri" w:eastAsia="Calibri" w:hAnsi="Calibri" w:cs="Calibri"/>
          <w:color w:val="1F4E79" w:themeColor="accent5" w:themeShade="80"/>
        </w:rPr>
        <w:t>Radnovic</w:t>
      </w:r>
      <w:proofErr w:type="spellEnd"/>
      <w:r w:rsidRPr="2BC26AF4">
        <w:rPr>
          <w:rFonts w:ascii="Calibri" w:eastAsia="Calibri" w:hAnsi="Calibri" w:cs="Calibri"/>
          <w:color w:val="1F4E79" w:themeColor="accent5" w:themeShade="80"/>
        </w:rPr>
        <w:t xml:space="preserve">) </w:t>
      </w:r>
    </w:p>
    <w:p w14:paraId="2FA38C60" w14:textId="4DBD51BC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3FF5B148" w14:textId="335F2418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1:00 – 1:10 Break</w:t>
      </w:r>
    </w:p>
    <w:p w14:paraId="5C8D2FB6" w14:textId="6681E030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511FBFE5" w14:textId="78DD085A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1:10 – 2:10</w:t>
      </w:r>
    </w:p>
    <w:p w14:paraId="7E7F5BA1" w14:textId="50B5BC9E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DEI Initiatives for LLM students </w:t>
      </w:r>
      <w:r w:rsidRPr="3C13AECA">
        <w:rPr>
          <w:rFonts w:ascii="Calibri" w:eastAsia="Calibri" w:hAnsi="Calibri" w:cs="Calibri"/>
          <w:color w:val="1F4E79" w:themeColor="accent5" w:themeShade="80"/>
        </w:rPr>
        <w:t xml:space="preserve">(speakers: Daniela Branco and </w:t>
      </w:r>
      <w:proofErr w:type="spellStart"/>
      <w:r w:rsidRPr="3C13AECA">
        <w:rPr>
          <w:rFonts w:ascii="Calibri" w:eastAsia="Calibri" w:hAnsi="Calibri" w:cs="Calibri"/>
          <w:color w:val="1F4E79" w:themeColor="accent5" w:themeShade="80"/>
        </w:rPr>
        <w:t>Jabrina</w:t>
      </w:r>
      <w:proofErr w:type="spellEnd"/>
      <w:r w:rsidRPr="3C13AECA">
        <w:rPr>
          <w:rFonts w:ascii="Calibri" w:eastAsia="Calibri" w:hAnsi="Calibri" w:cs="Calibri"/>
          <w:color w:val="1F4E79" w:themeColor="accent5" w:themeShade="80"/>
        </w:rPr>
        <w:t xml:space="preserve"> Robinson; moderator: Helen Rho) </w:t>
      </w:r>
    </w:p>
    <w:p w14:paraId="68EC0078" w14:textId="46E313DD" w:rsidR="3C13AECA" w:rsidRPr="007B3AEE" w:rsidRDefault="3C13AECA" w:rsidP="3C13AECA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441630BD" w14:textId="2D81B078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2:10 – 2:20 Break </w:t>
      </w:r>
    </w:p>
    <w:p w14:paraId="45597C83" w14:textId="6D8B230D" w:rsidR="3C13AECA" w:rsidRPr="007B3AEE" w:rsidRDefault="3C13AECA" w:rsidP="3C13AECA">
      <w:pPr>
        <w:rPr>
          <w:rFonts w:ascii="Calibri" w:eastAsia="Calibri" w:hAnsi="Calibri" w:cs="Calibri"/>
          <w:color w:val="1F4E79" w:themeColor="accent5" w:themeShade="80"/>
          <w:sz w:val="20"/>
          <w:szCs w:val="20"/>
        </w:rPr>
      </w:pPr>
    </w:p>
    <w:p w14:paraId="7192F502" w14:textId="4253AF05" w:rsidR="6317478A" w:rsidRDefault="6317478A" w:rsidP="3C13AECA">
      <w:pPr>
        <w:rPr>
          <w:rFonts w:ascii="Calibri" w:eastAsia="Calibri" w:hAnsi="Calibri" w:cs="Calibri"/>
          <w:color w:val="1F4E79" w:themeColor="accent5" w:themeShade="80"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>2:20 – 3:30</w:t>
      </w:r>
    </w:p>
    <w:p w14:paraId="2EFAD6EB" w14:textId="6243E391" w:rsidR="6317478A" w:rsidRDefault="6317478A" w:rsidP="3C13AECA">
      <w:pPr>
        <w:rPr>
          <w:rFonts w:ascii="Calibri" w:eastAsia="Calibri" w:hAnsi="Calibri" w:cs="Calibri"/>
          <w:b/>
          <w:bCs/>
        </w:rPr>
      </w:pPr>
      <w:r w:rsidRPr="3C13AECA">
        <w:rPr>
          <w:rFonts w:ascii="Calibri" w:eastAsia="Calibri" w:hAnsi="Calibri" w:cs="Calibri"/>
          <w:b/>
          <w:bCs/>
          <w:color w:val="1F4E79" w:themeColor="accent5" w:themeShade="80"/>
        </w:rPr>
        <w:t xml:space="preserve">Early tea hour and follow-up discussions </w:t>
      </w:r>
    </w:p>
    <w:p w14:paraId="7E818849" w14:textId="7F812F22" w:rsidR="3C13AECA" w:rsidRDefault="3C13AECA" w:rsidP="3C13AECA">
      <w:pPr>
        <w:rPr>
          <w:rFonts w:ascii="Calibri" w:eastAsia="Calibri" w:hAnsi="Calibri" w:cs="Calibri"/>
          <w:color w:val="1F4E79" w:themeColor="accent5" w:themeShade="80"/>
        </w:rPr>
      </w:pPr>
    </w:p>
    <w:p w14:paraId="3F8760D0" w14:textId="1F787899" w:rsidR="3C13AECA" w:rsidRDefault="3C13AECA" w:rsidP="3C13AECA">
      <w:pPr>
        <w:rPr>
          <w:rFonts w:ascii="Calibri" w:eastAsia="Calibri" w:hAnsi="Calibri" w:cs="Calibri"/>
          <w:color w:val="000000" w:themeColor="text1"/>
        </w:rPr>
      </w:pPr>
    </w:p>
    <w:p w14:paraId="3B5E9995" w14:textId="1E5C51FE" w:rsidR="3C13AECA" w:rsidRDefault="3C13AECA" w:rsidP="3C13AECA">
      <w:pPr>
        <w:rPr>
          <w:rFonts w:ascii="Calibri" w:eastAsia="Calibri" w:hAnsi="Calibri" w:cs="Calibri"/>
          <w:color w:val="000000" w:themeColor="text1"/>
        </w:rPr>
      </w:pPr>
    </w:p>
    <w:p w14:paraId="2411002D" w14:textId="6E786DDE" w:rsidR="3C13AECA" w:rsidRDefault="3C13AECA" w:rsidP="3C13AECA"/>
    <w:sectPr w:rsidR="3C13AE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7D72" w14:textId="77777777" w:rsidR="00FE2BB6" w:rsidRDefault="00FE2BB6">
      <w:pPr>
        <w:spacing w:after="0" w:line="240" w:lineRule="auto"/>
      </w:pPr>
      <w:r>
        <w:separator/>
      </w:r>
    </w:p>
  </w:endnote>
  <w:endnote w:type="continuationSeparator" w:id="0">
    <w:p w14:paraId="0E111101" w14:textId="77777777" w:rsidR="00FE2BB6" w:rsidRDefault="00FE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C7493F" w14:paraId="6D2B37B1" w14:textId="77777777" w:rsidTr="5DC7493F">
      <w:trPr>
        <w:trHeight w:val="300"/>
      </w:trPr>
      <w:tc>
        <w:tcPr>
          <w:tcW w:w="3120" w:type="dxa"/>
        </w:tcPr>
        <w:p w14:paraId="79C4424C" w14:textId="031ADB30" w:rsidR="5DC7493F" w:rsidRDefault="5DC7493F" w:rsidP="5DC7493F">
          <w:pPr>
            <w:pStyle w:val="Header"/>
            <w:ind w:left="-115"/>
          </w:pPr>
        </w:p>
      </w:tc>
      <w:tc>
        <w:tcPr>
          <w:tcW w:w="3120" w:type="dxa"/>
        </w:tcPr>
        <w:p w14:paraId="37C7000A" w14:textId="7CD99DF5" w:rsidR="5DC7493F" w:rsidRDefault="5DC7493F" w:rsidP="5DC7493F">
          <w:pPr>
            <w:pStyle w:val="Header"/>
            <w:jc w:val="center"/>
          </w:pPr>
        </w:p>
      </w:tc>
      <w:tc>
        <w:tcPr>
          <w:tcW w:w="3120" w:type="dxa"/>
        </w:tcPr>
        <w:p w14:paraId="7EFBCA73" w14:textId="1A71D18A" w:rsidR="5DC7493F" w:rsidRDefault="5DC7493F" w:rsidP="5DC7493F">
          <w:pPr>
            <w:pStyle w:val="Header"/>
            <w:ind w:right="-115"/>
            <w:jc w:val="right"/>
          </w:pPr>
        </w:p>
      </w:tc>
    </w:tr>
  </w:tbl>
  <w:p w14:paraId="14931556" w14:textId="272A5C30" w:rsidR="5DC7493F" w:rsidRDefault="5DC7493F" w:rsidP="5DC74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E15A" w14:textId="77777777" w:rsidR="00FE2BB6" w:rsidRDefault="00FE2BB6">
      <w:pPr>
        <w:spacing w:after="0" w:line="240" w:lineRule="auto"/>
      </w:pPr>
      <w:r>
        <w:separator/>
      </w:r>
    </w:p>
  </w:footnote>
  <w:footnote w:type="continuationSeparator" w:id="0">
    <w:p w14:paraId="17356CE0" w14:textId="77777777" w:rsidR="00FE2BB6" w:rsidRDefault="00FE2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C7493F" w14:paraId="276A7631" w14:textId="77777777" w:rsidTr="5DC7493F">
      <w:trPr>
        <w:trHeight w:val="300"/>
      </w:trPr>
      <w:tc>
        <w:tcPr>
          <w:tcW w:w="3120" w:type="dxa"/>
        </w:tcPr>
        <w:p w14:paraId="2A88BA69" w14:textId="3C1F8B64" w:rsidR="5DC7493F" w:rsidRDefault="5DC7493F" w:rsidP="007B3AEE">
          <w:pPr>
            <w:pStyle w:val="Header"/>
          </w:pPr>
        </w:p>
      </w:tc>
      <w:tc>
        <w:tcPr>
          <w:tcW w:w="3120" w:type="dxa"/>
        </w:tcPr>
        <w:p w14:paraId="2B31D04E" w14:textId="739EFBC3" w:rsidR="5DC7493F" w:rsidRDefault="5DC7493F" w:rsidP="5DC7493F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58FDDC7" wp14:editId="2CBB68E1">
                <wp:extent cx="1557354" cy="639164"/>
                <wp:effectExtent l="0" t="0" r="5080" b="0"/>
                <wp:docPr id="941669372" name="Picture 941669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756" cy="650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5BA15BD" w14:textId="0762F5E5" w:rsidR="5DC7493F" w:rsidRDefault="5DC7493F" w:rsidP="5DC7493F">
          <w:pPr>
            <w:pStyle w:val="Header"/>
            <w:ind w:right="-115"/>
            <w:jc w:val="right"/>
          </w:pPr>
        </w:p>
      </w:tc>
    </w:tr>
  </w:tbl>
  <w:p w14:paraId="1A426DAE" w14:textId="07175EAE" w:rsidR="5DC7493F" w:rsidRDefault="5DC7493F" w:rsidP="5DC74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5C2F429"/>
    <w:rsid w:val="007B3AEE"/>
    <w:rsid w:val="00FE2BB6"/>
    <w:rsid w:val="02289222"/>
    <w:rsid w:val="02F4AF11"/>
    <w:rsid w:val="04806FE8"/>
    <w:rsid w:val="050A3B0C"/>
    <w:rsid w:val="05A8D68D"/>
    <w:rsid w:val="07DE98D3"/>
    <w:rsid w:val="08E2A019"/>
    <w:rsid w:val="0AB6BEF1"/>
    <w:rsid w:val="0C4AB8C3"/>
    <w:rsid w:val="0FC12FB6"/>
    <w:rsid w:val="12C7D5B3"/>
    <w:rsid w:val="1350888D"/>
    <w:rsid w:val="139EDF48"/>
    <w:rsid w:val="1463A614"/>
    <w:rsid w:val="14ABCA98"/>
    <w:rsid w:val="157E0E29"/>
    <w:rsid w:val="18939E77"/>
    <w:rsid w:val="1B6D638C"/>
    <w:rsid w:val="22437B17"/>
    <w:rsid w:val="22B0D863"/>
    <w:rsid w:val="2725E501"/>
    <w:rsid w:val="27D2B9BF"/>
    <w:rsid w:val="2A419AD8"/>
    <w:rsid w:val="2B2F4AFD"/>
    <w:rsid w:val="2BC26AF4"/>
    <w:rsid w:val="2BDD6B39"/>
    <w:rsid w:val="2E787005"/>
    <w:rsid w:val="33BCC591"/>
    <w:rsid w:val="342C451D"/>
    <w:rsid w:val="3588B66D"/>
    <w:rsid w:val="3799685F"/>
    <w:rsid w:val="3C13AECA"/>
    <w:rsid w:val="3D0B33FD"/>
    <w:rsid w:val="3E3BEDA0"/>
    <w:rsid w:val="3E72D44A"/>
    <w:rsid w:val="3EA7045E"/>
    <w:rsid w:val="3EF9C928"/>
    <w:rsid w:val="3F401430"/>
    <w:rsid w:val="41F9380F"/>
    <w:rsid w:val="428EA014"/>
    <w:rsid w:val="44B36FB0"/>
    <w:rsid w:val="4662B2AC"/>
    <w:rsid w:val="47FF7E83"/>
    <w:rsid w:val="48689639"/>
    <w:rsid w:val="4BA8BF40"/>
    <w:rsid w:val="4F349D71"/>
    <w:rsid w:val="4F9C18DC"/>
    <w:rsid w:val="5004118D"/>
    <w:rsid w:val="5123A312"/>
    <w:rsid w:val="51318162"/>
    <w:rsid w:val="52A3A67E"/>
    <w:rsid w:val="54F74CCE"/>
    <w:rsid w:val="55C2F429"/>
    <w:rsid w:val="582848B1"/>
    <w:rsid w:val="58E41288"/>
    <w:rsid w:val="5B146A0A"/>
    <w:rsid w:val="5B7A3E0E"/>
    <w:rsid w:val="5C2B78DE"/>
    <w:rsid w:val="5D025EB3"/>
    <w:rsid w:val="5DC7493F"/>
    <w:rsid w:val="5DC76C47"/>
    <w:rsid w:val="5EEAB4E5"/>
    <w:rsid w:val="605202AE"/>
    <w:rsid w:val="61FD6054"/>
    <w:rsid w:val="62B34261"/>
    <w:rsid w:val="6317478A"/>
    <w:rsid w:val="65DC716C"/>
    <w:rsid w:val="65DD25B4"/>
    <w:rsid w:val="66EEC77D"/>
    <w:rsid w:val="6A452ADC"/>
    <w:rsid w:val="6BBE2352"/>
    <w:rsid w:val="6ED3F9CA"/>
    <w:rsid w:val="6FBEAD7D"/>
    <w:rsid w:val="70732501"/>
    <w:rsid w:val="733B81CB"/>
    <w:rsid w:val="757A38B2"/>
    <w:rsid w:val="768A1C15"/>
    <w:rsid w:val="775947BF"/>
    <w:rsid w:val="77A67BD4"/>
    <w:rsid w:val="7880DD93"/>
    <w:rsid w:val="7A3674F3"/>
    <w:rsid w:val="7C4F97C0"/>
    <w:rsid w:val="7E60FF4E"/>
    <w:rsid w:val="7FF0D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2F429"/>
  <w15:chartTrackingRefBased/>
  <w15:docId w15:val="{4EA8A1D5-0540-43E9-8A72-15FED303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Dohyun Im</dc:creator>
  <cp:keywords/>
  <dc:description/>
  <cp:lastModifiedBy>Dohyun Im</cp:lastModifiedBy>
  <cp:revision>2</cp:revision>
  <dcterms:created xsi:type="dcterms:W3CDTF">2023-04-06T19:31:00Z</dcterms:created>
  <dcterms:modified xsi:type="dcterms:W3CDTF">2023-04-21T15:43:00Z</dcterms:modified>
</cp:coreProperties>
</file>